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9E" w:rsidRDefault="00EC194B" w:rsidP="00EC194B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Основи правних поступака</w:t>
      </w:r>
    </w:p>
    <w:p w:rsidR="00EC194B" w:rsidRDefault="00EC194B" w:rsidP="00EC194B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Надлежност за решавање у управном спору</w:t>
      </w:r>
    </w:p>
    <w:p w:rsidR="00EC194B" w:rsidRDefault="00EC194B" w:rsidP="00EC194B">
      <w:pPr>
        <w:jc w:val="center"/>
        <w:rPr>
          <w:sz w:val="32"/>
          <w:szCs w:val="32"/>
          <w:lang/>
        </w:rPr>
      </w:pPr>
    </w:p>
    <w:p w:rsidR="00EC194B" w:rsidRDefault="00EC194B" w:rsidP="00EC194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Управни спор је начин остаривања и заштите права странке која је незадовољна коначном одлуком органа.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  <w:t>Решавање управног спора је поверено Управном суду.</w:t>
      </w:r>
    </w:p>
    <w:p w:rsidR="00EC194B" w:rsidRPr="00EC194B" w:rsidRDefault="00EC194B" w:rsidP="00EC194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Опширније прочитати на странама од159 до 163стране.</w:t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tab/>
      </w:r>
    </w:p>
    <w:sectPr w:rsidR="00EC194B" w:rsidRPr="00EC194B" w:rsidSect="0070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94B"/>
    <w:rsid w:val="00110CEE"/>
    <w:rsid w:val="00702B9E"/>
    <w:rsid w:val="00EB6B48"/>
    <w:rsid w:val="00E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ADFA-E2B6-4A2F-9B65-83D7890E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2020-04-18T05:52:00Z</dcterms:created>
  <dcterms:modified xsi:type="dcterms:W3CDTF">2020-04-18T06:05:00Z</dcterms:modified>
</cp:coreProperties>
</file>